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63F70"/>
          <w:sz w:val="40"/>
        </w:rPr>
        <w:t>인사발령서</w:t>
      </w:r>
    </w:p>
    <w:p>
      <w:pPr>
        <w:jc w:val="center"/>
      </w:pPr>
      <w:r>
        <w:rPr>
          <w:color w:val="475467"/>
          <w:sz w:val="18"/>
        </w:rPr>
        <w:t>보직·직무·근무장소 변경 등 인사명령 통지용</w:t>
      </w:r>
    </w:p>
    <w:p>
      <w:pPr>
        <w:spacing w:before="160" w:after="80"/>
      </w:pPr>
      <w:r>
        <w:rPr>
          <w:b/>
          <w:color w:val="17243D"/>
          <w:sz w:val="25"/>
        </w:rPr>
        <w:t>1. 발령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성명 / 직종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발령 구분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□ 신규보직  □ 직무변경  □ 근무부서 변경  □ 근무장소 변경  □ 승진  □ 기타</w:t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현재 직무/부서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변경 직무/부서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발령일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20____년 ____월 ____일</w:t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변경되는 근로조건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□ 없음  □ 있음 → 별도 근로조건 변경합의서/통지 확인</w:t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발령 사유 및 업무상 필요성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</w:tbl>
    <w:p>
      <w:pPr>
        <w:spacing w:before="160" w:after="80"/>
      </w:pPr>
      <w:r>
        <w:rPr>
          <w:b/>
          <w:color w:val="17243D"/>
          <w:sz w:val="25"/>
        </w:rPr>
        <w:t>2. 수령 및 확인</w:t>
      </w:r>
    </w:p>
    <w:p>
      <w:r>
        <w:rPr>
          <w:sz w:val="19"/>
        </w:rPr>
        <w:t>위 인사발령 내용을 통지합니다. 근로계약의 핵심 근로조건이 변경되는 경우에는 단순 발령서만으로 처리하지 않고 별도의 서면 합의 또는 법적 요건을 검토합니다.</w:t>
      </w:r>
    </w:p>
    <w:p>
      <w:pPr>
        <w:spacing w:before="160" w:after="80"/>
      </w:pPr>
      <w:r>
        <w:rPr>
          <w:b/>
          <w:color w:val="17243D"/>
          <w:sz w:val="25"/>
        </w:rPr>
        <w:t>확인 및 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작성일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20____년 ____월 ____일</w:t>
            </w:r>
          </w:p>
        </w:tc>
      </w:tr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근로자 수령확인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성명: ____________________   (서명/인)</w:t>
            </w:r>
          </w:p>
        </w:tc>
      </w:tr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사용자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성명: ____________________   (서명/인)</w:t>
            </w:r>
          </w:p>
        </w:tc>
      </w:tr>
    </w:tbl>
    <w:p>
      <w:pPr>
        <w:spacing w:before="160" w:after="80"/>
      </w:pPr>
      <w:r>
        <w:rPr>
          <w:b/>
          <w:color w:val="17243D"/>
          <w:sz w:val="25"/>
        </w:rPr>
        <w:t>법령·작성 체크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5F8FC"/>
            <w:tcMar>
              <w:top w:w="150" w:type="dxa"/>
              <w:start w:w="160" w:type="dxa"/>
              <w:bottom w:w="150" w:type="dxa"/>
              <w:end w:w="160" w:type="dxa"/>
            </w:tcMar>
          </w:tcPr>
          <w:p>
            <w:r/>
            <w:r>
              <w:rPr>
                <w:b/>
                <w:color w:val="163F70"/>
                <w:sz w:val="21"/>
              </w:rPr>
              <w:t>인사명령 주의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근로기준법 제23조는 정당한 이유 없이 해고·휴직·정직·전직·감봉 등 불이익한 인사조치를 하지 못하도록 규정합니다.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근무장소·업무내용·임금·근로시간 등 근로계약의 중요조건이 변경되는 경우 근로기준법 제17조 및 계약내용을 함께 확인해야 합니다.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상시 10명 이상 사업장은 취업규칙의 인사·징계·근로조건 관련 규정과 일치하는지 확인하세요.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22" w:left="964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8A2B3"/>
        <w:sz w:val="16"/>
      </w:rPr>
      <w:t>법령·실무 참고형 | 기준일 2026-09-01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67085"/>
        <w:sz w:val="17"/>
      </w:rPr>
      <w:t>케어BON365 | 장기요양기관 근로·인사 실무서식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21_인사발령서_법령실무반영형</dc:title>
  <dc:subject>케어BON365 장기요양기관 근로·인사 실무서식</dc:subject>
  <dc:creator>CAREBON365</dc:creator>
  <cp:keywords>장기요양기관, 근로인사, 실무서식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