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anumSquare" w:hAnsi="NanumSquare" w:eastAsia="NanumSquare"/>
          <w:b/>
          <w:color w:val="163F70"/>
          <w:sz w:val="38"/>
        </w:rPr>
        <w:t>단시간 근로계약서 (법령 반영형)</w:t>
      </w:r>
    </w:p>
    <w:p>
      <w:pPr>
        <w:jc w:val="center"/>
      </w:pPr>
      <w:r>
        <w:rPr>
          <w:rFonts w:ascii="NanumSquare" w:hAnsi="NanumSquare" w:eastAsia="NanumSquare"/>
          <w:color w:val="667085"/>
          <w:sz w:val="18"/>
        </w:rPr>
        <w:t>단시간근로자의 근로일별 근로시간까지 명시하도록 구성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1. 기본사항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계약기간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취업장소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직종/업무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2. 근로일별 근로시간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요일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근로시간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휴게시간</w:t>
            </w:r>
          </w:p>
        </w:tc>
        <w:tc>
          <w:tcPr>
            <w:tcW w:type="dxa" w:w="2635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월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화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수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목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금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토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3. 임금·휴일·휴가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시간급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                     원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수당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주휴수당/기타: 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임금 지급일·방법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4주 평균 1주 소정근로시간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                     시간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주휴·연차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4주 평균 1주 소정근로시간이 15시간 미만이면 근로기준법 제55조·제60조 미적용</w:t>
            </w:r>
          </w:p>
        </w:tc>
      </w:tr>
      <w:tr>
        <w:tc>
          <w:tcPr>
            <w:tcW w:type="dxa" w:w="28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초과근로</w:t>
            </w:r>
          </w:p>
        </w:tc>
        <w:tc>
          <w:tcPr>
            <w:tcW w:type="dxa" w:w="652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단시간근로자 초과근로 제한·가산기준을 별도 확인</w:t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관련 법령 및 작성 유의사항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법령</w:t>
            </w:r>
          </w:p>
        </w:tc>
        <w:tc>
          <w:tcPr>
            <w:tcW w:type="dxa" w:w="5270"/>
            <w:vAlign w:val="center"/>
            <w:shd w:fill="163F70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8"/>
              </w:rPr>
              <w:t>반영 내용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기간제법 제17조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단시간근로자는 계약기간, 근로시간·휴게, 임금, 휴일·휴가, 장소·업무 외에 근로일 및 근로일별 근로시간도 서면명시 대상입니다.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근로기준법 제18조 제3항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4주 평균 1주 소정근로시간이 15시간 미만인 경우 제55조(휴일)와 제60조(연차)를 적용하지 않습니다.</w:t>
            </w:r>
          </w:p>
        </w:tc>
      </w:tr>
      <w:tr>
        <w:tc>
          <w:tcPr>
            <w:tcW w:type="dxa" w:w="5270"/>
            <w:vAlign w:val="center"/>
            <w:shd w:fill="EAF1F8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근로기준법 제17조</w:t>
            </w:r>
          </w:p>
        </w:tc>
        <w:tc>
          <w:tcPr>
            <w:tcW w:type="dxa" w:w="5270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임금의 구성항목·계산방법·지급방법 등 기본 근로조건을 명확히 하고 서면을 교부합니다.</w:t>
            </w:r>
          </w:p>
        </w:tc>
      </w:tr>
    </w:tbl>
    <w:p>
      <w:r>
        <w:rPr>
          <w:rFonts w:ascii="NanumSquare" w:hAnsi="NanumSquare" w:eastAsia="NanumSquare"/>
          <w:color w:val="667085"/>
          <w:sz w:val="17"/>
        </w:rPr>
        <w:t>※ 단시간근로자의 실제 근무표와 계약서상 근로일·시간이 장기간 불일치하지 않도록 관리하세요.</w:t>
      </w:r>
    </w:p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계약 및 교부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계약일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20   년   월   일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근로계약서 교부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□ 교부함  □ 전자문서 교부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사용자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기관명: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대표자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 xml:space="preserve">                 (서명/인)</w:t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근로자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  <w:t>성명:</w:t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생년월일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  <w:tr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연락처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  <w:tc>
          <w:tcPr>
            <w:tcW w:type="dxa" w:w="2635"/>
            <w:vAlign w:val="center"/>
            <w:shd w:fill="EAF1F8"/>
          </w:tcPr>
          <w:p>
            <w:pPr>
              <w:jc w:val="center"/>
            </w:pPr>
            <w:r/>
            <w:r>
              <w:rPr>
                <w:rFonts w:ascii="NanumSquare" w:hAnsi="NanumSquare" w:eastAsia="NanumSquare"/>
                <w:b/>
                <w:color w:val="17243D"/>
                <w:sz w:val="19"/>
              </w:rPr>
              <w:t>주소</w:t>
            </w:r>
          </w:p>
        </w:tc>
        <w:tc>
          <w:tcPr>
            <w:tcW w:type="dxa" w:w="2635"/>
            <w:vAlign w:val="center"/>
          </w:tcPr>
          <w:p>
            <w:pPr>
              <w:jc w:val="left"/>
            </w:pPr>
            <w:r/>
            <w:r>
              <w:rPr>
                <w:rFonts w:ascii="NanumSquare" w:hAnsi="NanumSquare" w:eastAsia="NanumSquare"/>
                <w:b w:val="0"/>
                <w:color w:val="17243D"/>
                <w:sz w:val="19"/>
              </w:rPr>
            </w:r>
          </w:p>
        </w:tc>
      </w:tr>
    </w:tbl>
    <w:p>
      <w:pPr>
        <w:spacing w:before="120" w:after="60"/>
      </w:pPr>
      <w:r>
        <w:rPr>
          <w:rFonts w:ascii="NanumSquare" w:hAnsi="NanumSquare" w:eastAsia="NanumSquare"/>
          <w:b/>
          <w:color w:val="163F70"/>
          <w:sz w:val="24"/>
        </w:rPr>
        <w:t>공식 확인 경로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근로기준법: https://www.law.go.kr/법령/근로기준법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고용노동부 2025 개정 표준근로계약서: https://www.moel.go.kr/policy/policydata/view.do?bbs_seq=20250300356</w:t>
      </w:r>
    </w:p>
    <w:p>
      <w:pPr>
        <w:spacing w:after="20"/>
      </w:pPr>
      <w:r>
        <w:rPr>
          <w:rFonts w:ascii="NanumSquare" w:hAnsi="NanumSquare" w:eastAsia="NanumSquare"/>
          <w:sz w:val="16"/>
        </w:rPr>
        <w:t>• 기간제법: https://www.law.go.kr/법령/기간제및단시간근로자보호등에관한법률</w:t>
      </w:r>
    </w:p>
    <w:p>
      <w:r>
        <w:rPr>
          <w:rFonts w:ascii="NanumSquare" w:hAnsi="NanumSquare" w:eastAsia="NanumSquare"/>
          <w:color w:val="667085"/>
          <w:sz w:val="16"/>
        </w:rPr>
        <w:t>케어BON365 실무서식 | 기준일: 2026-09-01 | 기관의 취업규칙·근무형태·사업장 규모와 최신 법령을 함께 확인하세요.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Square" w:hAnsi="NanumSquare" w:eastAsia="NanumSquare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